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66D" w:rsidRDefault="003E45B6" w:rsidP="003E45B6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3E45B6">
        <w:rPr>
          <w:rFonts w:ascii="Times New Roman" w:hAnsi="Times New Roman" w:cs="Times New Roman"/>
          <w:b/>
          <w:sz w:val="28"/>
          <w:szCs w:val="28"/>
          <w:lang w:val="kk-KZ"/>
        </w:rPr>
        <w:t>12-лекция. Формирование региональных агрокомплексов, регистров агротехнологий и агрогеоинформационных систем по адаптивно-ландшафтному земледелию: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45B6">
        <w:rPr>
          <w:rFonts w:ascii="Times New Roman" w:hAnsi="Times New Roman" w:cs="Times New Roman"/>
          <w:i/>
          <w:sz w:val="28"/>
          <w:szCs w:val="28"/>
          <w:lang w:val="kk-KZ"/>
        </w:rPr>
        <w:t>принципы разработки региональных агрокомплексов и агрогеоинформационных систем; опыт разработки региональных агрокомплексов на примере Россиской Федерации; формирование региональных регистров агротехнологий.</w:t>
      </w:r>
    </w:p>
    <w:p w:rsidR="007037F8" w:rsidRPr="007037F8" w:rsidRDefault="007037F8" w:rsidP="00703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7F8">
        <w:rPr>
          <w:rFonts w:ascii="Times New Roman" w:hAnsi="Times New Roman" w:cs="Times New Roman"/>
          <w:sz w:val="28"/>
          <w:szCs w:val="28"/>
          <w:lang w:val="kk-KZ"/>
        </w:rPr>
        <w:t>10.</w:t>
      </w:r>
      <w:r w:rsidRPr="007037F8">
        <w:rPr>
          <w:rFonts w:ascii="Times New Roman" w:hAnsi="Times New Roman" w:cs="Times New Roman"/>
          <w:sz w:val="28"/>
          <w:szCs w:val="28"/>
          <w:lang w:val="kk-KZ"/>
        </w:rPr>
        <w:tab/>
        <w:t>ФОРМИРОВАНИЕ РЕГИОНАЛЬНЫХ АГРОКОМПЛЕКСОВ, РЕГИСТРОВ АГРОТЕХНОЛОГИЙ И АГРОГЕОИНФОРМАЦИОН-</w:t>
      </w:r>
    </w:p>
    <w:p w:rsidR="003E45B6" w:rsidRDefault="007037F8" w:rsidP="00703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7F8">
        <w:rPr>
          <w:rFonts w:ascii="Times New Roman" w:hAnsi="Times New Roman" w:cs="Times New Roman"/>
          <w:sz w:val="28"/>
          <w:szCs w:val="28"/>
          <w:lang w:val="kk-KZ"/>
        </w:rPr>
        <w:t>НЫХ СИСТЕМ ПО АДАПТИВНО-ЛАНДШАФТНОМУ ЗЕМЛЕДЕЛИЮ</w:t>
      </w:r>
    </w:p>
    <w:p w:rsidR="007037F8" w:rsidRDefault="007037F8" w:rsidP="00703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7F8">
        <w:rPr>
          <w:rFonts w:ascii="Times New Roman" w:hAnsi="Times New Roman" w:cs="Times New Roman"/>
          <w:sz w:val="28"/>
          <w:szCs w:val="28"/>
          <w:lang w:val="kk-KZ"/>
        </w:rPr>
        <w:t>10.1.</w:t>
      </w:r>
      <w:r w:rsidRPr="007037F8">
        <w:rPr>
          <w:rFonts w:ascii="Times New Roman" w:hAnsi="Times New Roman" w:cs="Times New Roman"/>
          <w:sz w:val="28"/>
          <w:szCs w:val="28"/>
          <w:lang w:val="kk-KZ"/>
        </w:rPr>
        <w:tab/>
        <w:t>Принципы разработки региональных агрокомплексов и агро- геоинформационных систем</w:t>
      </w:r>
    </w:p>
    <w:p w:rsidR="007037F8" w:rsidRPr="007037F8" w:rsidRDefault="007037F8" w:rsidP="00703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7F8">
        <w:rPr>
          <w:rFonts w:ascii="Times New Roman" w:hAnsi="Times New Roman" w:cs="Times New Roman"/>
          <w:sz w:val="28"/>
          <w:szCs w:val="28"/>
          <w:lang w:val="kk-KZ"/>
        </w:rPr>
        <w:t>До последнего времени в качестве региональных руководств по земле- делию служили изданные в большинстве административных областей, краев и республик «Зональные системы земледелия области» - книги (иногда в не- скольких томах), в которых обобщены результаты исследований зональных НИИ и практический опыт земледелия. В тех областях, где такие книги не изданы, информация по земледелию содержится в соответствующих разде- лах более общих руководств по системе ведения сельского хозяйства, издан- ных в каждом субъекте Российской Федерации.</w:t>
      </w:r>
    </w:p>
    <w:p w:rsidR="007037F8" w:rsidRPr="007037F8" w:rsidRDefault="007037F8" w:rsidP="00703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7F8">
        <w:rPr>
          <w:rFonts w:ascii="Times New Roman" w:hAnsi="Times New Roman" w:cs="Times New Roman"/>
          <w:sz w:val="28"/>
          <w:szCs w:val="28"/>
          <w:lang w:val="kk-KZ"/>
        </w:rPr>
        <w:t>Эти документы сыграли важную роль в освоении зональных систем земледелия в 80-90-х годах.</w:t>
      </w:r>
    </w:p>
    <w:p w:rsidR="007037F8" w:rsidRPr="007037F8" w:rsidRDefault="007037F8" w:rsidP="00703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7F8">
        <w:rPr>
          <w:rFonts w:ascii="Times New Roman" w:hAnsi="Times New Roman" w:cs="Times New Roman"/>
          <w:sz w:val="28"/>
          <w:szCs w:val="28"/>
          <w:lang w:val="kk-KZ"/>
        </w:rPr>
        <w:t>Теперь же требуется создание новых региональных методических руко- водств по формированию зонально-провинциальных агрокомплексов, пред- ставляющих совокупность адаптивно-ландшафтных систем земледелия в пределах природно-сельскохозяйственных провинций. Такие руководства должны разрабатываться для субъектов Федерации региональными научными центрами в соответствии с рассмотренной выше методологией с учетом местного научного и практического опыта.</w:t>
      </w:r>
    </w:p>
    <w:p w:rsidR="007037F8" w:rsidRPr="007037F8" w:rsidRDefault="007037F8" w:rsidP="00703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7F8">
        <w:rPr>
          <w:rFonts w:ascii="Times New Roman" w:hAnsi="Times New Roman" w:cs="Times New Roman"/>
          <w:sz w:val="28"/>
          <w:szCs w:val="28"/>
          <w:lang w:val="kk-KZ"/>
        </w:rPr>
        <w:t>Исходным условием решения этой задачи является разработка агроэко- логической классификации земель для каждой природно- сельскохозяйственной провинции, а в сложных случаях – для природно- сельскохозяйственных районов, если они обоосбляются в пределах провин- ции. Большие по площади административные области, края и автономные республики могут включать несколько природно-сельскохозяйственных про- винций. В таких случаях может потребоваться корректировка природно- сельскохозяйственного районирования и его детализация.</w:t>
      </w:r>
    </w:p>
    <w:p w:rsidR="007037F8" w:rsidRPr="007037F8" w:rsidRDefault="007037F8" w:rsidP="00703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7F8">
        <w:rPr>
          <w:rFonts w:ascii="Times New Roman" w:hAnsi="Times New Roman" w:cs="Times New Roman"/>
          <w:sz w:val="28"/>
          <w:szCs w:val="28"/>
          <w:lang w:val="kk-KZ"/>
        </w:rPr>
        <w:t xml:space="preserve">На основе крупномасштабных и среднемасштабных почвенных и топо- графических карт составляют реестр агроэкологических групп и видов зе- мель. Для каждой группы земель разрабатывают модель земледелия, вклю- чающую: состав и соотношение угодий; структуру посевных площадей, ор- ганизацию территории; систему севооборотов – сенокосооборотов – пастби- щеоборотов; системы обработки почвы, удобрения и защиты растений. За- вершается модель пакетами технологий возделывания сельскохозяйственных </w:t>
      </w:r>
      <w:r w:rsidRPr="007037F8">
        <w:rPr>
          <w:rFonts w:ascii="Times New Roman" w:hAnsi="Times New Roman" w:cs="Times New Roman"/>
          <w:sz w:val="28"/>
          <w:szCs w:val="28"/>
          <w:lang w:val="kk-KZ"/>
        </w:rPr>
        <w:lastRenderedPageBreak/>
        <w:t>культур, дифференцированных применительно к видам земель, уровням ин- тенсификации производства и хозяйственным укладам.</w:t>
      </w:r>
    </w:p>
    <w:p w:rsidR="007037F8" w:rsidRPr="007037F8" w:rsidRDefault="007037F8" w:rsidP="00703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7F8">
        <w:rPr>
          <w:rFonts w:ascii="Times New Roman" w:hAnsi="Times New Roman" w:cs="Times New Roman"/>
          <w:sz w:val="28"/>
          <w:szCs w:val="28"/>
          <w:lang w:val="kk-KZ"/>
        </w:rPr>
        <w:t>Содержание этой работы, глубина проработки и форма представления зависят от уровня научного обеспечения региона и производственного потен- циала. От качества этого  методического  руководства  по формированию   си-</w:t>
      </w:r>
    </w:p>
    <w:p w:rsidR="007037F8" w:rsidRPr="007037F8" w:rsidRDefault="007037F8" w:rsidP="00703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7F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7037F8" w:rsidRPr="007037F8" w:rsidRDefault="007037F8" w:rsidP="00703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7F8">
        <w:rPr>
          <w:rFonts w:ascii="Times New Roman" w:hAnsi="Times New Roman" w:cs="Times New Roman"/>
          <w:sz w:val="28"/>
          <w:szCs w:val="28"/>
          <w:lang w:val="kk-KZ"/>
        </w:rPr>
        <w:t>стем земледелия и агротехнологий будет зависеть результативность проекти- рования АЛСЗ в сельскохозяйственных предприятиях.</w:t>
      </w:r>
    </w:p>
    <w:p w:rsidR="007037F8" w:rsidRPr="007037F8" w:rsidRDefault="007037F8" w:rsidP="00703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7F8">
        <w:rPr>
          <w:rFonts w:ascii="Times New Roman" w:hAnsi="Times New Roman" w:cs="Times New Roman"/>
          <w:sz w:val="28"/>
          <w:szCs w:val="28"/>
          <w:lang w:val="kk-KZ"/>
        </w:rPr>
        <w:t>Наиболее перспективным представляется решение этой задачи в соста- ве региональных агрогеоинформационных систем (АГИС).</w:t>
      </w:r>
    </w:p>
    <w:p w:rsidR="007037F8" w:rsidRPr="007037F8" w:rsidRDefault="007037F8" w:rsidP="00703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7F8">
        <w:rPr>
          <w:rFonts w:ascii="Times New Roman" w:hAnsi="Times New Roman" w:cs="Times New Roman"/>
          <w:sz w:val="28"/>
          <w:szCs w:val="28"/>
          <w:lang w:val="kk-KZ"/>
        </w:rPr>
        <w:t>Такие системы создаются на базовом картографическом материале масштаба от 1:100000 - 1:20000. Чем крупнее масштаб, чем шире спектр ис- пользования материалов. При масштабе 1:100000 достаточно определенно отражается картина распределения агроэкологических групп земель и соот- ветственно АЛСЗ и агротехнологий. Имеется возможность адресно решать задачи размещения инвестиций, их очередности, определять возможности производства различных видов продукции, потребности в ресурсах и т.д. Карты более мелких масштабов ограничивают эти возможности, а при мас- штабе мельче 1: 300000 они имеют обзорный характер.</w:t>
      </w:r>
    </w:p>
    <w:p w:rsidR="007037F8" w:rsidRPr="007037F8" w:rsidRDefault="007037F8" w:rsidP="00703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7F8">
        <w:rPr>
          <w:rFonts w:ascii="Times New Roman" w:hAnsi="Times New Roman" w:cs="Times New Roman"/>
          <w:sz w:val="28"/>
          <w:szCs w:val="28"/>
          <w:lang w:val="kk-KZ"/>
        </w:rPr>
        <w:t>Методология формирования АГИС заключается в создании серии элек- тронных карт отражающих:</w:t>
      </w:r>
    </w:p>
    <w:p w:rsidR="007037F8" w:rsidRPr="007037F8" w:rsidRDefault="007037F8" w:rsidP="00703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7F8">
        <w:rPr>
          <w:rFonts w:ascii="Times New Roman" w:hAnsi="Times New Roman" w:cs="Times New Roman"/>
          <w:sz w:val="28"/>
          <w:szCs w:val="28"/>
          <w:lang w:val="kk-KZ"/>
        </w:rPr>
        <w:t></w:t>
      </w:r>
      <w:r w:rsidRPr="007037F8">
        <w:rPr>
          <w:rFonts w:ascii="Times New Roman" w:hAnsi="Times New Roman" w:cs="Times New Roman"/>
          <w:sz w:val="28"/>
          <w:szCs w:val="28"/>
          <w:lang w:val="kk-KZ"/>
        </w:rPr>
        <w:tab/>
        <w:t>административное деление области, инфраструктуру сель- скохозяйственного производства (сельскохозяйственные и агропро- мышленные предприятия, элеваторы и пр), дороги;</w:t>
      </w:r>
    </w:p>
    <w:p w:rsidR="007037F8" w:rsidRPr="007037F8" w:rsidRDefault="007037F8" w:rsidP="00703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7F8">
        <w:rPr>
          <w:rFonts w:ascii="Times New Roman" w:hAnsi="Times New Roman" w:cs="Times New Roman"/>
          <w:sz w:val="28"/>
          <w:szCs w:val="28"/>
          <w:lang w:val="kk-KZ"/>
        </w:rPr>
        <w:t></w:t>
      </w:r>
      <w:r w:rsidRPr="007037F8">
        <w:rPr>
          <w:rFonts w:ascii="Times New Roman" w:hAnsi="Times New Roman" w:cs="Times New Roman"/>
          <w:sz w:val="28"/>
          <w:szCs w:val="28"/>
          <w:lang w:val="kk-KZ"/>
        </w:rPr>
        <w:tab/>
        <w:t>рельеф и почвообразующие породы;</w:t>
      </w:r>
    </w:p>
    <w:p w:rsidR="007037F8" w:rsidRPr="007037F8" w:rsidRDefault="007037F8" w:rsidP="00703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7F8">
        <w:rPr>
          <w:rFonts w:ascii="Times New Roman" w:hAnsi="Times New Roman" w:cs="Times New Roman"/>
          <w:sz w:val="28"/>
          <w:szCs w:val="28"/>
          <w:lang w:val="kk-KZ"/>
        </w:rPr>
        <w:t></w:t>
      </w:r>
      <w:r w:rsidRPr="007037F8">
        <w:rPr>
          <w:rFonts w:ascii="Times New Roman" w:hAnsi="Times New Roman" w:cs="Times New Roman"/>
          <w:sz w:val="28"/>
          <w:szCs w:val="28"/>
          <w:lang w:val="kk-KZ"/>
        </w:rPr>
        <w:tab/>
        <w:t>агроклиматические условия;</w:t>
      </w:r>
    </w:p>
    <w:p w:rsidR="007037F8" w:rsidRPr="007037F8" w:rsidRDefault="007037F8" w:rsidP="00703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7F8">
        <w:rPr>
          <w:rFonts w:ascii="Times New Roman" w:hAnsi="Times New Roman" w:cs="Times New Roman"/>
          <w:sz w:val="28"/>
          <w:szCs w:val="28"/>
          <w:lang w:val="kk-KZ"/>
        </w:rPr>
        <w:t></w:t>
      </w:r>
      <w:r w:rsidRPr="007037F8">
        <w:rPr>
          <w:rFonts w:ascii="Times New Roman" w:hAnsi="Times New Roman" w:cs="Times New Roman"/>
          <w:sz w:val="28"/>
          <w:szCs w:val="28"/>
          <w:lang w:val="kk-KZ"/>
        </w:rPr>
        <w:tab/>
        <w:t>гидрологические и гидрогеологические условия, поверх- ностный сток;</w:t>
      </w:r>
    </w:p>
    <w:p w:rsidR="007037F8" w:rsidRPr="007037F8" w:rsidRDefault="007037F8" w:rsidP="00703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7F8">
        <w:rPr>
          <w:rFonts w:ascii="Times New Roman" w:hAnsi="Times New Roman" w:cs="Times New Roman"/>
          <w:sz w:val="28"/>
          <w:szCs w:val="28"/>
          <w:lang w:val="kk-KZ"/>
        </w:rPr>
        <w:t></w:t>
      </w:r>
      <w:r w:rsidRPr="007037F8">
        <w:rPr>
          <w:rFonts w:ascii="Times New Roman" w:hAnsi="Times New Roman" w:cs="Times New Roman"/>
          <w:sz w:val="28"/>
          <w:szCs w:val="28"/>
          <w:lang w:val="kk-KZ"/>
        </w:rPr>
        <w:tab/>
        <w:t>растительность;</w:t>
      </w:r>
    </w:p>
    <w:p w:rsidR="007037F8" w:rsidRPr="007037F8" w:rsidRDefault="007037F8" w:rsidP="00703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7F8">
        <w:rPr>
          <w:rFonts w:ascii="Times New Roman" w:hAnsi="Times New Roman" w:cs="Times New Roman"/>
          <w:sz w:val="28"/>
          <w:szCs w:val="28"/>
          <w:lang w:val="kk-KZ"/>
        </w:rPr>
        <w:t></w:t>
      </w:r>
      <w:r w:rsidRPr="007037F8">
        <w:rPr>
          <w:rFonts w:ascii="Times New Roman" w:hAnsi="Times New Roman" w:cs="Times New Roman"/>
          <w:sz w:val="28"/>
          <w:szCs w:val="28"/>
          <w:lang w:val="kk-KZ"/>
        </w:rPr>
        <w:tab/>
        <w:t>структура почвенного покрова;</w:t>
      </w:r>
    </w:p>
    <w:p w:rsidR="007037F8" w:rsidRPr="007037F8" w:rsidRDefault="007037F8" w:rsidP="00703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7F8">
        <w:rPr>
          <w:rFonts w:ascii="Times New Roman" w:hAnsi="Times New Roman" w:cs="Times New Roman"/>
          <w:sz w:val="28"/>
          <w:szCs w:val="28"/>
          <w:lang w:val="kk-KZ"/>
        </w:rPr>
        <w:t></w:t>
      </w:r>
      <w:r w:rsidRPr="007037F8">
        <w:rPr>
          <w:rFonts w:ascii="Times New Roman" w:hAnsi="Times New Roman" w:cs="Times New Roman"/>
          <w:sz w:val="28"/>
          <w:szCs w:val="28"/>
          <w:lang w:val="kk-KZ"/>
        </w:rPr>
        <w:tab/>
        <w:t>проявления физической деградации почв и ландшафтов (эрозии, дефляции, переуплотнения почв и др.);</w:t>
      </w:r>
    </w:p>
    <w:p w:rsidR="007037F8" w:rsidRPr="007037F8" w:rsidRDefault="007037F8" w:rsidP="00703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7F8">
        <w:rPr>
          <w:rFonts w:ascii="Times New Roman" w:hAnsi="Times New Roman" w:cs="Times New Roman"/>
          <w:sz w:val="28"/>
          <w:szCs w:val="28"/>
          <w:lang w:val="kk-KZ"/>
        </w:rPr>
        <w:t></w:t>
      </w:r>
      <w:r w:rsidRPr="007037F8">
        <w:rPr>
          <w:rFonts w:ascii="Times New Roman" w:hAnsi="Times New Roman" w:cs="Times New Roman"/>
          <w:sz w:val="28"/>
          <w:szCs w:val="28"/>
          <w:lang w:val="kk-KZ"/>
        </w:rPr>
        <w:tab/>
        <w:t>загрязнение тяжелыми металлами, радионуклидами, нефтя- ными продуктами и т.д.;</w:t>
      </w:r>
    </w:p>
    <w:p w:rsidR="007037F8" w:rsidRPr="007037F8" w:rsidRDefault="007037F8" w:rsidP="00703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7F8">
        <w:rPr>
          <w:rFonts w:ascii="Times New Roman" w:hAnsi="Times New Roman" w:cs="Times New Roman"/>
          <w:sz w:val="28"/>
          <w:szCs w:val="28"/>
          <w:lang w:val="kk-KZ"/>
        </w:rPr>
        <w:t></w:t>
      </w:r>
      <w:r w:rsidRPr="007037F8">
        <w:rPr>
          <w:rFonts w:ascii="Times New Roman" w:hAnsi="Times New Roman" w:cs="Times New Roman"/>
          <w:sz w:val="28"/>
          <w:szCs w:val="28"/>
          <w:lang w:val="kk-KZ"/>
        </w:rPr>
        <w:tab/>
        <w:t>проявления вторичного гидроморфизма;</w:t>
      </w:r>
    </w:p>
    <w:p w:rsidR="007037F8" w:rsidRPr="007037F8" w:rsidRDefault="007037F8" w:rsidP="00703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7F8">
        <w:rPr>
          <w:rFonts w:ascii="Times New Roman" w:hAnsi="Times New Roman" w:cs="Times New Roman"/>
          <w:sz w:val="28"/>
          <w:szCs w:val="28"/>
          <w:lang w:val="kk-KZ"/>
        </w:rPr>
        <w:t></w:t>
      </w:r>
      <w:r w:rsidRPr="007037F8">
        <w:rPr>
          <w:rFonts w:ascii="Times New Roman" w:hAnsi="Times New Roman" w:cs="Times New Roman"/>
          <w:sz w:val="28"/>
          <w:szCs w:val="28"/>
          <w:lang w:val="kk-KZ"/>
        </w:rPr>
        <w:tab/>
        <w:t>обеспеченность почв элементами питания растений;</w:t>
      </w:r>
    </w:p>
    <w:p w:rsidR="007037F8" w:rsidRPr="007037F8" w:rsidRDefault="007037F8" w:rsidP="00703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7F8">
        <w:rPr>
          <w:rFonts w:ascii="Times New Roman" w:hAnsi="Times New Roman" w:cs="Times New Roman"/>
          <w:sz w:val="28"/>
          <w:szCs w:val="28"/>
          <w:lang w:val="kk-KZ"/>
        </w:rPr>
        <w:t></w:t>
      </w:r>
      <w:r w:rsidRPr="007037F8">
        <w:rPr>
          <w:rFonts w:ascii="Times New Roman" w:hAnsi="Times New Roman" w:cs="Times New Roman"/>
          <w:sz w:val="28"/>
          <w:szCs w:val="28"/>
          <w:lang w:val="kk-KZ"/>
        </w:rPr>
        <w:tab/>
        <w:t>кислотность, солонцеватость, засоленность почв.</w:t>
      </w:r>
    </w:p>
    <w:p w:rsidR="007037F8" w:rsidRPr="007037F8" w:rsidRDefault="007037F8" w:rsidP="00703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7F8">
        <w:rPr>
          <w:rFonts w:ascii="Times New Roman" w:hAnsi="Times New Roman" w:cs="Times New Roman"/>
          <w:sz w:val="28"/>
          <w:szCs w:val="28"/>
          <w:lang w:val="kk-KZ"/>
        </w:rPr>
        <w:t>На основе этих материалов уточняется схема природно- сельскохозяйственного районирования области и путем наложения опреде- ленных карт-слоев разрабатывается карта агроэкологических групп земель, которая становится базовым материалом для агроэкологического райониро- вания и разработки АЛСЗ.</w:t>
      </w:r>
    </w:p>
    <w:p w:rsidR="007037F8" w:rsidRPr="007037F8" w:rsidRDefault="007037F8" w:rsidP="00703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7F8">
        <w:rPr>
          <w:rFonts w:ascii="Times New Roman" w:hAnsi="Times New Roman" w:cs="Times New Roman"/>
          <w:sz w:val="28"/>
          <w:szCs w:val="28"/>
          <w:lang w:val="kk-KZ"/>
        </w:rPr>
        <w:t xml:space="preserve">В качестве примера разработки регионального агрокомплекса приво- дится агрокомплекс Западной Сибири. Здесь излагается основное его содер- </w:t>
      </w:r>
      <w:r w:rsidRPr="007037F8">
        <w:rPr>
          <w:rFonts w:ascii="Times New Roman" w:hAnsi="Times New Roman" w:cs="Times New Roman"/>
          <w:sz w:val="28"/>
          <w:szCs w:val="28"/>
          <w:lang w:val="kk-KZ"/>
        </w:rPr>
        <w:lastRenderedPageBreak/>
        <w:t>жание. Более детальное его рассмотрение представлено в книге «Адаптивно- ландшафтные системы Новосибирской области» (3). Этим изданием Сибир- ского НИИ земледелия и животноводства положено начало разработке регио- нальных АЛСЗ в рамках рассмотренной выше методологии.</w:t>
      </w:r>
    </w:p>
    <w:p w:rsidR="007037F8" w:rsidRPr="007037F8" w:rsidRDefault="007037F8" w:rsidP="00703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7F8">
        <w:rPr>
          <w:rFonts w:ascii="Times New Roman" w:hAnsi="Times New Roman" w:cs="Times New Roman"/>
          <w:sz w:val="28"/>
          <w:szCs w:val="28"/>
          <w:lang w:val="kk-KZ"/>
        </w:rPr>
        <w:t>10.2.</w:t>
      </w:r>
      <w:r w:rsidRPr="007037F8">
        <w:rPr>
          <w:rFonts w:ascii="Times New Roman" w:hAnsi="Times New Roman" w:cs="Times New Roman"/>
          <w:sz w:val="28"/>
          <w:szCs w:val="28"/>
          <w:lang w:val="kk-KZ"/>
        </w:rPr>
        <w:tab/>
        <w:t>Опыт разработки региональных агрокомплексов на примере</w:t>
      </w:r>
    </w:p>
    <w:p w:rsidR="007037F8" w:rsidRDefault="007037F8" w:rsidP="00703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7F8">
        <w:rPr>
          <w:rFonts w:ascii="Times New Roman" w:hAnsi="Times New Roman" w:cs="Times New Roman"/>
          <w:sz w:val="28"/>
          <w:szCs w:val="28"/>
          <w:lang w:val="kk-KZ"/>
        </w:rPr>
        <w:t>Западной Сибири</w:t>
      </w:r>
    </w:p>
    <w:p w:rsidR="007037F8" w:rsidRPr="007037F8" w:rsidRDefault="007037F8" w:rsidP="00703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7F8">
        <w:rPr>
          <w:rFonts w:ascii="Times New Roman" w:hAnsi="Times New Roman" w:cs="Times New Roman"/>
          <w:sz w:val="28"/>
          <w:szCs w:val="28"/>
          <w:lang w:val="kk-KZ"/>
        </w:rPr>
        <w:t>Земледельческая территория Западной Сибири занимает узкую полосу между сухими степями Евроазиатского континента с юга и тайгой с севера. Удаленность от океанов и пониженная теплоемкость материков обусловлива- ют максимальную континентальность климата с годовой амплитудой темпе- ратур до 85-920 С. В широтном направлении сменяются с севера на юг шесть почвенно-климатических подзон: южно-таежно-лесная, северолесостепная, центрально-лесостепная, южно-лесостепная, северостепная и степная.</w:t>
      </w:r>
    </w:p>
    <w:p w:rsidR="007037F8" w:rsidRPr="007037F8" w:rsidRDefault="007037F8" w:rsidP="00703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7F8">
        <w:rPr>
          <w:rFonts w:ascii="Times New Roman" w:hAnsi="Times New Roman" w:cs="Times New Roman"/>
          <w:sz w:val="28"/>
          <w:szCs w:val="28"/>
          <w:lang w:val="kk-KZ"/>
        </w:rPr>
        <w:t>В соответствии с природно-сельскохозяйственным районированием За- падной Сибири выделяется девять провинций: западносибирская южно- таежно-лесная, западносибирская северолесостепная, западносибирская цен- трально-лесостепная, западносибирская южнолесостепная, северопредалтай- ская северолесостепная, северопредалтайская центрально-лесостепная, севе- ропредалтайская южнолесостепная, западносибирская степная, западнопре- далтайская степная.</w:t>
      </w:r>
    </w:p>
    <w:p w:rsidR="007037F8" w:rsidRDefault="007037F8" w:rsidP="00703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7F8">
        <w:rPr>
          <w:rFonts w:ascii="Times New Roman" w:hAnsi="Times New Roman" w:cs="Times New Roman"/>
          <w:sz w:val="28"/>
          <w:szCs w:val="28"/>
          <w:lang w:val="kk-KZ"/>
        </w:rPr>
        <w:t>Различия в геоморфологических, литологических, агроклиматических и почвенных условиях составляют особенности агрокомплексов провинций, представляющих собой совокупность адаптивно-ландшафтных систем земле- делия, проектируемых применительно к агроэкологическим группам земель.</w:t>
      </w:r>
    </w:p>
    <w:p w:rsidR="007037F8" w:rsidRPr="007037F8" w:rsidRDefault="007037F8" w:rsidP="00703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7F8">
        <w:rPr>
          <w:rFonts w:ascii="Times New Roman" w:hAnsi="Times New Roman" w:cs="Times New Roman"/>
          <w:sz w:val="28"/>
          <w:szCs w:val="28"/>
          <w:lang w:val="kk-KZ"/>
        </w:rPr>
        <w:t>Западносибирская (Казахстанская) провинция степной зоны</w:t>
      </w:r>
    </w:p>
    <w:p w:rsidR="007037F8" w:rsidRPr="007037F8" w:rsidRDefault="007037F8" w:rsidP="00703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7F8">
        <w:rPr>
          <w:rFonts w:ascii="Times New Roman" w:hAnsi="Times New Roman" w:cs="Times New Roman"/>
          <w:sz w:val="28"/>
          <w:szCs w:val="28"/>
          <w:lang w:val="kk-KZ"/>
        </w:rPr>
        <w:t>В провинции выделяются 4 агроэкологические группы земель.</w:t>
      </w:r>
    </w:p>
    <w:p w:rsidR="007037F8" w:rsidRPr="007037F8" w:rsidRDefault="007037F8" w:rsidP="00703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7F8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Pr="007037F8">
        <w:rPr>
          <w:rFonts w:ascii="Times New Roman" w:hAnsi="Times New Roman" w:cs="Times New Roman"/>
          <w:sz w:val="28"/>
          <w:szCs w:val="28"/>
          <w:lang w:val="kk-KZ"/>
        </w:rPr>
        <w:tab/>
        <w:t>Степные плакорные дефляционноопасные земли. Плоские и грив- но-увалистые дренированные равнины с преобладанием средне- и тяжелосу- глинистых южных черноземов. Почвенный покров увалов и плоских грив представлен преимущественно пятнистостями черноземов южных и черно- земов южных солонцеватых.</w:t>
      </w:r>
    </w:p>
    <w:p w:rsidR="007037F8" w:rsidRPr="007037F8" w:rsidRDefault="007037F8" w:rsidP="00703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7F8">
        <w:rPr>
          <w:rFonts w:ascii="Times New Roman" w:hAnsi="Times New Roman" w:cs="Times New Roman"/>
          <w:sz w:val="28"/>
          <w:szCs w:val="28"/>
          <w:lang w:val="kk-KZ"/>
        </w:rPr>
        <w:t>2.</w:t>
      </w:r>
      <w:r w:rsidRPr="007037F8">
        <w:rPr>
          <w:rFonts w:ascii="Times New Roman" w:hAnsi="Times New Roman" w:cs="Times New Roman"/>
          <w:sz w:val="28"/>
          <w:szCs w:val="28"/>
          <w:lang w:val="kk-KZ"/>
        </w:rPr>
        <w:tab/>
        <w:t>Степные плакорные сильно дефляционноопасные земли. Плоские и увалистые (гривные) равнины с преобладанием легкосуглинистых и супес- чаных южных черноземов.</w:t>
      </w:r>
    </w:p>
    <w:p w:rsidR="007037F8" w:rsidRPr="007037F8" w:rsidRDefault="007037F8" w:rsidP="00703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7F8">
        <w:rPr>
          <w:rFonts w:ascii="Times New Roman" w:hAnsi="Times New Roman" w:cs="Times New Roman"/>
          <w:sz w:val="28"/>
          <w:szCs w:val="28"/>
          <w:lang w:val="kk-KZ"/>
        </w:rPr>
        <w:t>3.</w:t>
      </w:r>
      <w:r w:rsidRPr="007037F8">
        <w:rPr>
          <w:rFonts w:ascii="Times New Roman" w:hAnsi="Times New Roman" w:cs="Times New Roman"/>
          <w:sz w:val="28"/>
          <w:szCs w:val="28"/>
          <w:lang w:val="kk-KZ"/>
        </w:rPr>
        <w:tab/>
        <w:t>Степные малосолонцовые земли. Плоские слабодренированные равнины с преобладанием суглинистых южных черноземов и лугово- черноземных солонцеватых почв на  делювиальных отложениях в комплексе  с солонцами 10-30%. Почвенные комбинации представлены автоморфными и полугидроморфными легко-, средне- и тяжелосуглинистыми черноземами южными и лугово-черноземными солонцеватыми почвами в комплексе с раз- личными солонцами с преобладанием лугово-степных.</w:t>
      </w:r>
    </w:p>
    <w:p w:rsidR="007037F8" w:rsidRPr="007037F8" w:rsidRDefault="007037F8" w:rsidP="00703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7F8">
        <w:rPr>
          <w:rFonts w:ascii="Times New Roman" w:hAnsi="Times New Roman" w:cs="Times New Roman"/>
          <w:sz w:val="28"/>
          <w:szCs w:val="28"/>
          <w:lang w:val="kk-KZ"/>
        </w:rPr>
        <w:t>4.</w:t>
      </w:r>
      <w:r w:rsidRPr="007037F8">
        <w:rPr>
          <w:rFonts w:ascii="Times New Roman" w:hAnsi="Times New Roman" w:cs="Times New Roman"/>
          <w:sz w:val="28"/>
          <w:szCs w:val="28"/>
          <w:lang w:val="kk-KZ"/>
        </w:rPr>
        <w:tab/>
        <w:t xml:space="preserve">Степные солонцовые земли. Плоские слабодренированные равнины с преобладанием суглинистых и глинистых лугово-черноземных и </w:t>
      </w:r>
      <w:r w:rsidRPr="007037F8">
        <w:rPr>
          <w:rFonts w:ascii="Times New Roman" w:hAnsi="Times New Roman" w:cs="Times New Roman"/>
          <w:sz w:val="28"/>
          <w:szCs w:val="28"/>
          <w:lang w:val="kk-KZ"/>
        </w:rPr>
        <w:lastRenderedPageBreak/>
        <w:t>чернозем- но-луговых солонцеватых почв на делювиальных отложениях в комплексе с солонцами более 30%.</w:t>
      </w:r>
    </w:p>
    <w:p w:rsidR="007037F8" w:rsidRPr="007037F8" w:rsidRDefault="007037F8" w:rsidP="00703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7F8">
        <w:rPr>
          <w:rFonts w:ascii="Times New Roman" w:hAnsi="Times New Roman" w:cs="Times New Roman"/>
          <w:sz w:val="28"/>
          <w:szCs w:val="28"/>
          <w:lang w:val="kk-KZ"/>
        </w:rPr>
        <w:t xml:space="preserve">Климат: среднемноголетние суммы температур выше 5-10 С состав- ляют 2180-2260 , выше 10-12 С – 1940-2040 , обеспеченные в 8-ми годах из 10 – соответственно 2080-2160 и 1840-1940  </w:t>
      </w:r>
      <w:r>
        <w:rPr>
          <w:rFonts w:ascii="Times New Roman" w:hAnsi="Times New Roman" w:cs="Times New Roman"/>
          <w:sz w:val="28"/>
          <w:szCs w:val="28"/>
          <w:lang w:val="kk-KZ"/>
        </w:rPr>
        <w:t>.  Среднемноголетние осадки го</w:t>
      </w:r>
      <w:r w:rsidRPr="007037F8">
        <w:t xml:space="preserve"> </w:t>
      </w:r>
      <w:r w:rsidRPr="007037F8">
        <w:rPr>
          <w:rFonts w:ascii="Times New Roman" w:hAnsi="Times New Roman" w:cs="Times New Roman"/>
          <w:sz w:val="28"/>
          <w:szCs w:val="28"/>
          <w:lang w:val="kk-KZ"/>
        </w:rPr>
        <w:t>да – 270-290 мм, июня – 45-50 мм, коэффициенты увлажнения 0,6-0,64. Даты воздушных заморозков с вероятностью проявления 1 раз в 5 лет последних – 22 мая, первых – 10 сентября.</w:t>
      </w:r>
    </w:p>
    <w:p w:rsidR="007037F8" w:rsidRPr="007037F8" w:rsidRDefault="007037F8" w:rsidP="00703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7F8">
        <w:rPr>
          <w:rFonts w:ascii="Times New Roman" w:hAnsi="Times New Roman" w:cs="Times New Roman"/>
          <w:sz w:val="28"/>
          <w:szCs w:val="28"/>
          <w:lang w:val="kk-KZ"/>
        </w:rPr>
        <w:t>Растениеводство специализируется на производстве продовольственно- го и фуражного зерна, семеноводстве однолетних и многолетних трав, произ- водстве крупяных, масличных и кормовых культур.</w:t>
      </w:r>
    </w:p>
    <w:p w:rsidR="007037F8" w:rsidRPr="007037F8" w:rsidRDefault="007037F8" w:rsidP="00703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7F8">
        <w:rPr>
          <w:rFonts w:ascii="Times New Roman" w:hAnsi="Times New Roman" w:cs="Times New Roman"/>
          <w:sz w:val="28"/>
          <w:szCs w:val="28"/>
          <w:lang w:val="kk-KZ"/>
        </w:rPr>
        <w:t>Наиболее важные функции севооборотов на земелях первой группы – регулирование водного режима, борьба с сорняками, вредителями и болезня- ми. Основное звено 3-4-польных севооборотов – чистый кулисный пар. Посе- вы яровых культур и пара чередуются с полосами многолетних трав шириной 50-100 м. Системы обработки почвы направлены на накопление и сбережение влаги, борьбу с сорняками, повышение ветроустойчивости поверхности поч- вы и основаны на безотвально-комбинированной системе зяблевой обработки в севообороте – чередование глубокого безотвального рыхления на глубину 20-27 см, мелкого плоскорезного на глубину 14-16 см и оставление стерни без обработки.</w:t>
      </w:r>
    </w:p>
    <w:p w:rsidR="007037F8" w:rsidRPr="007037F8" w:rsidRDefault="007037F8" w:rsidP="00703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7F8">
        <w:rPr>
          <w:rFonts w:ascii="Times New Roman" w:hAnsi="Times New Roman" w:cs="Times New Roman"/>
          <w:sz w:val="28"/>
          <w:szCs w:val="28"/>
          <w:lang w:val="kk-KZ"/>
        </w:rPr>
        <w:t>Под яровую пшеницу целесообразно внесение фосфорных удобрений (Р20) в рядки при посеве. С повышением уровня интенсификации по непаро- вым предшественникам желательно вносить N20-30. Под кормовые культуры доза удобрений составляет N40Р40-60.</w:t>
      </w:r>
    </w:p>
    <w:p w:rsidR="007037F8" w:rsidRPr="007037F8" w:rsidRDefault="007037F8" w:rsidP="00703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7F8">
        <w:rPr>
          <w:rFonts w:ascii="Times New Roman" w:hAnsi="Times New Roman" w:cs="Times New Roman"/>
          <w:sz w:val="28"/>
          <w:szCs w:val="28"/>
          <w:lang w:val="kk-KZ"/>
        </w:rPr>
        <w:t>Защита растений от сорняков в экстенсивном земледелии ведется агро- техническими способами – чистый пар, зяблевая, предпосевная и послепо- севная обработка почвы. При нормальном земледелии дополнительно ис- пользуются гербициды и фунгициды для протравливания семян. В интенсив- ном земледелии во влажные годы (до 10 % лет) используются фунгициды против листостеблевых инфекций и инсектициды против трипса.</w:t>
      </w:r>
    </w:p>
    <w:p w:rsidR="007037F8" w:rsidRPr="007037F8" w:rsidRDefault="007037F8" w:rsidP="00703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7F8">
        <w:rPr>
          <w:rFonts w:ascii="Times New Roman" w:hAnsi="Times New Roman" w:cs="Times New Roman"/>
          <w:sz w:val="28"/>
          <w:szCs w:val="28"/>
          <w:lang w:val="kk-KZ"/>
        </w:rPr>
        <w:t>Природная обусловленность специализации растениеводства второй группы земель – производство продовольственного и фуражного зерна; крупяных и масличных культур; зеленых, сочных и грубых кормов из много- летних трав. Земли этой группы отличаются более легким гранулометриче- ским составом, меньшей водоудерживающей способностью (100-130 мм продуктивной влаги в метровом слое почвы при НВ), степень реализации почвозащитных мероприятий максимальная. Посевы однолетних сельскохо- зяйственных культур размещаются между полосами многолетних трав ши- риной 30-60 м. Зяблевая обработка почвы безотвальная на глубину 10-16 см. Пласт многолетних трав также обрабатывается безотвально на глубину 14-16 см. В остальном система земледелия мало отличается от предыдущей группы земель.</w:t>
      </w:r>
    </w:p>
    <w:p w:rsidR="007037F8" w:rsidRPr="007037F8" w:rsidRDefault="007037F8" w:rsidP="00703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7F8">
        <w:rPr>
          <w:rFonts w:ascii="Times New Roman" w:hAnsi="Times New Roman" w:cs="Times New Roman"/>
          <w:sz w:val="28"/>
          <w:szCs w:val="28"/>
          <w:lang w:val="kk-KZ"/>
        </w:rPr>
        <w:lastRenderedPageBreak/>
        <w:t>Природная обусловленность специализации растениеводства третьей группы земель – производство продовольственного и фуражного зерна; зеле- ных, сочных и грубых кормов; масличных культур. На земелях этой группы в экстенсивном земледелии, как и при нормальной интенсификации основным звеном в 3-4 и в 2-3-польных севооборотах является чистый кулисный пар. Система обработки почвы включает безотвальное рыхление в пару на глуби- ну 27-30 см, в последующих полях – на 10-22 см. При использовании   герби-</w:t>
      </w:r>
    </w:p>
    <w:p w:rsidR="007037F8" w:rsidRPr="007037F8" w:rsidRDefault="007037F8" w:rsidP="00703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7F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7037F8" w:rsidRPr="007037F8" w:rsidRDefault="007037F8" w:rsidP="00703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7F8">
        <w:rPr>
          <w:rFonts w:ascii="Times New Roman" w:hAnsi="Times New Roman" w:cs="Times New Roman"/>
          <w:sz w:val="28"/>
          <w:szCs w:val="28"/>
          <w:lang w:val="kk-KZ"/>
        </w:rPr>
        <w:t>цидов часть пашни оставляется без осенней обработки почвы. Системы удоб- рений и защиты растений аналогичны первой группе земель.</w:t>
      </w:r>
    </w:p>
    <w:p w:rsidR="007037F8" w:rsidRDefault="007037F8" w:rsidP="00703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7F8">
        <w:rPr>
          <w:rFonts w:ascii="Times New Roman" w:hAnsi="Times New Roman" w:cs="Times New Roman"/>
          <w:sz w:val="28"/>
          <w:szCs w:val="28"/>
          <w:lang w:val="kk-KZ"/>
        </w:rPr>
        <w:t>На земелях четвертой группы предусматривается специализация на производстве кормов с использованием соле- и солонцеустойчивых много- летних трав и травосмесей. Севообороты на пашне (распаханность 10-15 %) имеют кормовую направленность с многолетними и однолетними травами, силосными и зерновыми культурами. Основные площади этих земель исполь- зуются в качестве сенокосно-пастбищных угодий. Система основной обра- ботки почвы базируется на глубоком безотвальном рыхлении (27-30 см). Пе- ред посевом травосмесей локально или в рядки при посеве вносят минераль- ные удобрения в дозе N30Р20. В процессе ухода за травостоем проводится ранневесенняя подкормка N30. При превышении ЭПВ вредителями в отдель- ные годы (луговой мотылек, саранчовые) необходимы обработки инсектици- дами.</w:t>
      </w:r>
    </w:p>
    <w:p w:rsidR="007037F8" w:rsidRDefault="007037F8" w:rsidP="00703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7F8">
        <w:rPr>
          <w:rFonts w:ascii="Times New Roman" w:hAnsi="Times New Roman" w:cs="Times New Roman"/>
          <w:sz w:val="28"/>
          <w:szCs w:val="28"/>
          <w:lang w:val="kk-KZ"/>
        </w:rPr>
        <w:t>10.3.</w:t>
      </w:r>
      <w:r w:rsidRPr="007037F8">
        <w:rPr>
          <w:rFonts w:ascii="Times New Roman" w:hAnsi="Times New Roman" w:cs="Times New Roman"/>
          <w:sz w:val="28"/>
          <w:szCs w:val="28"/>
          <w:lang w:val="kk-KZ"/>
        </w:rPr>
        <w:tab/>
        <w:t>Формирование региональных регистров агротехнологий</w:t>
      </w:r>
    </w:p>
    <w:p w:rsidR="007037F8" w:rsidRPr="003E45B6" w:rsidRDefault="007037F8" w:rsidP="00703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7037F8" w:rsidRPr="003E45B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37BB" w:rsidRDefault="005437BB" w:rsidP="005437BB">
      <w:pPr>
        <w:spacing w:after="0" w:line="240" w:lineRule="auto"/>
      </w:pPr>
      <w:r>
        <w:separator/>
      </w:r>
    </w:p>
  </w:endnote>
  <w:endnote w:type="continuationSeparator" w:id="0">
    <w:p w:rsidR="005437BB" w:rsidRDefault="005437BB" w:rsidP="005437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37BB" w:rsidRDefault="005437BB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28725136"/>
      <w:docPartObj>
        <w:docPartGallery w:val="Page Numbers (Bottom of Page)"/>
        <w:docPartUnique/>
      </w:docPartObj>
    </w:sdtPr>
    <w:sdtContent>
      <w:bookmarkStart w:id="0" w:name="_GoBack" w:displacedByCustomXml="prev"/>
      <w:bookmarkEnd w:id="0" w:displacedByCustomXml="prev"/>
      <w:p w:rsidR="005437BB" w:rsidRDefault="005437B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5437BB" w:rsidRDefault="005437BB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37BB" w:rsidRDefault="005437B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37BB" w:rsidRDefault="005437BB" w:rsidP="005437BB">
      <w:pPr>
        <w:spacing w:after="0" w:line="240" w:lineRule="auto"/>
      </w:pPr>
      <w:r>
        <w:separator/>
      </w:r>
    </w:p>
  </w:footnote>
  <w:footnote w:type="continuationSeparator" w:id="0">
    <w:p w:rsidR="005437BB" w:rsidRDefault="005437BB" w:rsidP="005437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37BB" w:rsidRDefault="005437B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37BB" w:rsidRDefault="005437BB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37BB" w:rsidRDefault="005437B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5B6"/>
    <w:rsid w:val="003C766D"/>
    <w:rsid w:val="003E45B6"/>
    <w:rsid w:val="005437BB"/>
    <w:rsid w:val="00703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25FA80-D90C-4F6D-9322-42BDF177B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37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437BB"/>
  </w:style>
  <w:style w:type="paragraph" w:styleId="a5">
    <w:name w:val="footer"/>
    <w:basedOn w:val="a"/>
    <w:link w:val="a6"/>
    <w:uiPriority w:val="99"/>
    <w:unhideWhenUsed/>
    <w:rsid w:val="005437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437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1785</Words>
  <Characters>10176</Characters>
  <Application>Microsoft Office Word</Application>
  <DocSecurity>0</DocSecurity>
  <Lines>84</Lines>
  <Paragraphs>23</Paragraphs>
  <ScaleCrop>false</ScaleCrop>
  <Company/>
  <LinksUpToDate>false</LinksUpToDate>
  <CharactersWithSpaces>11938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2016-08-04T09:25:00Z</dcterms:created>
  <dcterms:modified xsi:type="dcterms:W3CDTF">2016-08-04T09:58:00Z</dcterms:modified>
</cp:coreProperties>
</file>